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DD5D" w14:textId="77777777" w:rsidR="00325436" w:rsidRPr="00BB2D7E" w:rsidRDefault="00325436" w:rsidP="00325436">
      <w:pPr>
        <w:pStyle w:val="Heading1"/>
        <w:rPr>
          <w:rFonts w:ascii="Arial" w:eastAsia="Times New Roman" w:hAnsi="Arial" w:cs="Arial"/>
          <w:b/>
          <w:bCs/>
          <w:color w:val="538135" w:themeColor="accent6" w:themeShade="BF"/>
          <w:lang w:eastAsia="en-AU"/>
        </w:rPr>
      </w:pPr>
      <w:r w:rsidRPr="00BB2D7E">
        <w:rPr>
          <w:rFonts w:ascii="Arial" w:eastAsia="Times New Roman" w:hAnsi="Arial" w:cs="Arial"/>
          <w:b/>
          <w:bCs/>
          <w:color w:val="538135" w:themeColor="accent6" w:themeShade="BF"/>
          <w:lang w:eastAsia="en-AU"/>
        </w:rPr>
        <w:t>FEES POLICY</w:t>
      </w:r>
    </w:p>
    <w:p w14:paraId="678F1E42" w14:textId="77777777" w:rsidR="00325436" w:rsidRPr="00BB2D7E" w:rsidRDefault="00325436" w:rsidP="00325436">
      <w:pPr>
        <w:rPr>
          <w:rFonts w:ascii="Arial" w:hAnsi="Arial" w:cs="Arial"/>
          <w:color w:val="538135" w:themeColor="accent6" w:themeShade="BF"/>
          <w:lang w:eastAsia="en-AU"/>
        </w:rPr>
      </w:pPr>
    </w:p>
    <w:p w14:paraId="3225DF5E" w14:textId="19D71BBD" w:rsidR="00325436" w:rsidRPr="00BB2D7E" w:rsidRDefault="00325436" w:rsidP="00325436">
      <w:pPr>
        <w:pStyle w:val="Heading2"/>
        <w:rPr>
          <w:rFonts w:ascii="Arial" w:eastAsia="Times New Roman" w:hAnsi="Arial" w:cs="Arial"/>
          <w:color w:val="538135" w:themeColor="accent6" w:themeShade="BF"/>
          <w:sz w:val="28"/>
          <w:szCs w:val="28"/>
          <w:lang w:eastAsia="en-AU"/>
        </w:rPr>
      </w:pPr>
      <w:r w:rsidRPr="00BB2D7E">
        <w:rPr>
          <w:rFonts w:ascii="Arial" w:eastAsia="Times New Roman" w:hAnsi="Arial" w:cs="Arial"/>
          <w:color w:val="538135" w:themeColor="accent6" w:themeShade="BF"/>
          <w:sz w:val="28"/>
          <w:szCs w:val="28"/>
          <w:lang w:eastAsia="en-AU"/>
        </w:rPr>
        <w:t>POLICY STATEMENT: </w:t>
      </w:r>
    </w:p>
    <w:p w14:paraId="289E338D" w14:textId="77777777" w:rsidR="00325436" w:rsidRPr="00325436" w:rsidRDefault="00325436" w:rsidP="00325436">
      <w:pPr>
        <w:spacing w:after="0" w:line="240" w:lineRule="auto"/>
        <w:rPr>
          <w:rFonts w:ascii="Arial" w:eastAsia="Times New Roman" w:hAnsi="Arial" w:cs="Arial"/>
          <w:color w:val="0E101A"/>
          <w:kern w:val="0"/>
          <w:sz w:val="24"/>
          <w:szCs w:val="24"/>
          <w:lang w:eastAsia="en-AU"/>
          <w14:ligatures w14:val="none"/>
        </w:rPr>
      </w:pPr>
    </w:p>
    <w:p w14:paraId="1730FAE0" w14:textId="5678E97A" w:rsidR="00325436" w:rsidRPr="00325436" w:rsidRDefault="00325436" w:rsidP="00325436">
      <w:pPr>
        <w:spacing w:after="0" w:line="240" w:lineRule="auto"/>
        <w:rPr>
          <w:rFonts w:ascii="Arial" w:eastAsia="Times New Roman" w:hAnsi="Arial" w:cs="Arial"/>
          <w:color w:val="0E101A"/>
          <w:kern w:val="0"/>
          <w:sz w:val="24"/>
          <w:szCs w:val="24"/>
          <w:lang w:eastAsia="en-AU"/>
          <w14:ligatures w14:val="none"/>
        </w:rPr>
      </w:pPr>
      <w:r>
        <w:rPr>
          <w:rFonts w:ascii="Arial" w:eastAsia="Times New Roman" w:hAnsi="Arial" w:cs="Arial"/>
          <w:color w:val="0E101A"/>
          <w:kern w:val="0"/>
          <w:sz w:val="24"/>
          <w:szCs w:val="24"/>
          <w:lang w:eastAsia="en-AU"/>
          <w14:ligatures w14:val="none"/>
        </w:rPr>
        <w:t>Macgregor Outside School Hours Care</w:t>
      </w:r>
      <w:r w:rsidRPr="00325436">
        <w:rPr>
          <w:rFonts w:ascii="Arial" w:eastAsia="Times New Roman" w:hAnsi="Arial" w:cs="Arial"/>
          <w:color w:val="0E101A"/>
          <w:kern w:val="0"/>
          <w:sz w:val="24"/>
          <w:szCs w:val="24"/>
          <w:lang w:eastAsia="en-AU"/>
          <w14:ligatures w14:val="none"/>
        </w:rPr>
        <w:t xml:space="preserve"> </w:t>
      </w:r>
      <w:proofErr w:type="gramStart"/>
      <w:r w:rsidRPr="00325436">
        <w:rPr>
          <w:rFonts w:ascii="Arial" w:eastAsia="Times New Roman" w:hAnsi="Arial" w:cs="Arial"/>
          <w:color w:val="0E101A"/>
          <w:kern w:val="0"/>
          <w:sz w:val="24"/>
          <w:szCs w:val="24"/>
          <w:lang w:eastAsia="en-AU"/>
          <w14:ligatures w14:val="none"/>
        </w:rPr>
        <w:t>is dedicated to providing</w:t>
      </w:r>
      <w:proofErr w:type="gramEnd"/>
      <w:r w:rsidRPr="00325436">
        <w:rPr>
          <w:rFonts w:ascii="Arial" w:eastAsia="Times New Roman" w:hAnsi="Arial" w:cs="Arial"/>
          <w:color w:val="0E101A"/>
          <w:kern w:val="0"/>
          <w:sz w:val="24"/>
          <w:szCs w:val="24"/>
          <w:lang w:eastAsia="en-AU"/>
          <w14:ligatures w14:val="none"/>
        </w:rPr>
        <w:t xml:space="preserve"> a high-quality care environment for children and families. We understand the importance of affordability and accessibility. Our fee structure is aligned with the annual budget to ensure the sustainable development and maintenance of </w:t>
      </w:r>
      <w:r>
        <w:rPr>
          <w:rFonts w:ascii="Arial" w:eastAsia="Times New Roman" w:hAnsi="Arial" w:cs="Arial"/>
          <w:color w:val="0E101A"/>
          <w:kern w:val="0"/>
          <w:sz w:val="24"/>
          <w:szCs w:val="24"/>
          <w:lang w:eastAsia="en-AU"/>
          <w14:ligatures w14:val="none"/>
        </w:rPr>
        <w:t>Macgregor Outside School Hours Care</w:t>
      </w:r>
      <w:r w:rsidRPr="00325436">
        <w:rPr>
          <w:rFonts w:ascii="Arial" w:eastAsia="Times New Roman" w:hAnsi="Arial" w:cs="Arial"/>
          <w:color w:val="0E101A"/>
          <w:kern w:val="0"/>
          <w:sz w:val="24"/>
          <w:szCs w:val="24"/>
          <w:lang w:eastAsia="en-AU"/>
          <w14:ligatures w14:val="none"/>
        </w:rPr>
        <w:t>. The Approved Provider oversees and approves the budget annually, ensuring careful monitoring throughout the year.</w:t>
      </w:r>
    </w:p>
    <w:p w14:paraId="117D953C" w14:textId="77777777" w:rsidR="00325436" w:rsidRPr="00325436" w:rsidRDefault="00325436" w:rsidP="00325436">
      <w:pPr>
        <w:spacing w:after="0" w:line="240" w:lineRule="auto"/>
        <w:rPr>
          <w:rFonts w:ascii="Arial" w:eastAsia="Times New Roman" w:hAnsi="Arial" w:cs="Arial"/>
          <w:color w:val="0E101A"/>
          <w:kern w:val="0"/>
          <w:sz w:val="24"/>
          <w:szCs w:val="24"/>
          <w:lang w:eastAsia="en-AU"/>
          <w14:ligatures w14:val="none"/>
        </w:rPr>
      </w:pPr>
    </w:p>
    <w:p w14:paraId="4D151ECB" w14:textId="715DE368" w:rsidR="00325436" w:rsidRPr="00BB2D7E" w:rsidRDefault="00325436" w:rsidP="00325436">
      <w:pPr>
        <w:pStyle w:val="Heading2"/>
        <w:rPr>
          <w:rFonts w:ascii="Arial" w:eastAsia="Times New Roman" w:hAnsi="Arial" w:cs="Arial"/>
          <w:color w:val="538135" w:themeColor="accent6" w:themeShade="BF"/>
          <w:sz w:val="28"/>
          <w:szCs w:val="28"/>
          <w:lang w:eastAsia="en-AU"/>
        </w:rPr>
      </w:pPr>
      <w:r w:rsidRPr="00BB2D7E">
        <w:rPr>
          <w:rFonts w:ascii="Arial" w:eastAsia="Times New Roman" w:hAnsi="Arial" w:cs="Arial"/>
          <w:color w:val="538135" w:themeColor="accent6" w:themeShade="BF"/>
          <w:sz w:val="28"/>
          <w:szCs w:val="28"/>
          <w:lang w:eastAsia="en-AU"/>
        </w:rPr>
        <w:t>PROCEDURES:</w:t>
      </w:r>
    </w:p>
    <w:p w14:paraId="485DD327" w14:textId="77777777" w:rsidR="00325436" w:rsidRPr="00325436" w:rsidRDefault="00325436" w:rsidP="00325436">
      <w:pPr>
        <w:spacing w:after="0" w:line="240" w:lineRule="auto"/>
        <w:rPr>
          <w:rFonts w:ascii="Arial" w:eastAsia="Times New Roman" w:hAnsi="Arial" w:cs="Arial"/>
          <w:color w:val="0E101A"/>
          <w:kern w:val="0"/>
          <w:sz w:val="24"/>
          <w:szCs w:val="24"/>
          <w:lang w:eastAsia="en-AU"/>
          <w14:ligatures w14:val="none"/>
        </w:rPr>
      </w:pPr>
    </w:p>
    <w:p w14:paraId="3E4B2D29"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sz w:val="24"/>
          <w:szCs w:val="24"/>
          <w:lang w:eastAsia="en-AU"/>
          <w14:ligatures w14:val="none"/>
        </w:rPr>
        <w:t xml:space="preserve">(a) </w:t>
      </w:r>
      <w:r w:rsidRPr="00325436">
        <w:rPr>
          <w:rFonts w:ascii="Arial" w:eastAsia="Times New Roman" w:hAnsi="Arial" w:cs="Arial"/>
          <w:b/>
          <w:bCs/>
          <w:color w:val="0E101A"/>
          <w:kern w:val="0"/>
          <w:lang w:eastAsia="en-AU"/>
          <w14:ligatures w14:val="none"/>
        </w:rPr>
        <w:t>Enrolment &amp; Administration:</w:t>
      </w:r>
    </w:p>
    <w:p w14:paraId="206F9AC1"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65104872" w14:textId="77777777" w:rsidR="00325436" w:rsidRPr="00325436" w:rsidRDefault="00325436" w:rsidP="00325436">
      <w:pPr>
        <w:numPr>
          <w:ilvl w:val="0"/>
          <w:numId w:val="16"/>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Fees include a yearly $10 administration fee and one week's fees in advance.</w:t>
      </w:r>
    </w:p>
    <w:p w14:paraId="3CB8335A" w14:textId="77777777" w:rsidR="00325436" w:rsidRPr="00325436" w:rsidRDefault="00325436" w:rsidP="00325436">
      <w:pPr>
        <w:numPr>
          <w:ilvl w:val="0"/>
          <w:numId w:val="16"/>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Payment and submission of relevant forms are prerequisites for enrolment acceptance.</w:t>
      </w:r>
    </w:p>
    <w:p w14:paraId="0196D9CB" w14:textId="77777777" w:rsidR="00325436" w:rsidRDefault="00325436" w:rsidP="00325436">
      <w:pPr>
        <w:numPr>
          <w:ilvl w:val="0"/>
          <w:numId w:val="16"/>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Enrolments will not be processed without full payment and form submission.</w:t>
      </w:r>
    </w:p>
    <w:p w14:paraId="35048000"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132DE8E9"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(b) Membership:</w:t>
      </w:r>
    </w:p>
    <w:p w14:paraId="16420CFF"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634CF3E8" w14:textId="77777777" w:rsidR="00325436" w:rsidRPr="00325436" w:rsidRDefault="00325436" w:rsidP="00325436">
      <w:pPr>
        <w:numPr>
          <w:ilvl w:val="0"/>
          <w:numId w:val="17"/>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Families enrolling a child become members of the Incorporated Association.</w:t>
      </w:r>
    </w:p>
    <w:p w14:paraId="1A35F8A4" w14:textId="77777777" w:rsidR="00325436" w:rsidRPr="00325436" w:rsidRDefault="00325436" w:rsidP="00325436">
      <w:pPr>
        <w:numPr>
          <w:ilvl w:val="0"/>
          <w:numId w:val="17"/>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Association rules apply during the child's enrolment period.</w:t>
      </w:r>
    </w:p>
    <w:p w14:paraId="23907635" w14:textId="77777777" w:rsidR="00325436" w:rsidRDefault="00325436" w:rsidP="00325436">
      <w:pPr>
        <w:numPr>
          <w:ilvl w:val="0"/>
          <w:numId w:val="17"/>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 xml:space="preserve">One family representative </w:t>
      </w:r>
      <w:proofErr w:type="gramStart"/>
      <w:r w:rsidRPr="00325436">
        <w:rPr>
          <w:rFonts w:ascii="Arial" w:eastAsia="Times New Roman" w:hAnsi="Arial" w:cs="Arial"/>
          <w:color w:val="0E101A"/>
          <w:kern w:val="0"/>
          <w:lang w:eastAsia="en-AU"/>
          <w14:ligatures w14:val="none"/>
        </w:rPr>
        <w:t>gains</w:t>
      </w:r>
      <w:proofErr w:type="gramEnd"/>
      <w:r w:rsidRPr="00325436">
        <w:rPr>
          <w:rFonts w:ascii="Arial" w:eastAsia="Times New Roman" w:hAnsi="Arial" w:cs="Arial"/>
          <w:color w:val="0E101A"/>
          <w:kern w:val="0"/>
          <w:lang w:eastAsia="en-AU"/>
          <w14:ligatures w14:val="none"/>
        </w:rPr>
        <w:t xml:space="preserve"> voting rights at General Meetings and may be nominated for the Management Committee.</w:t>
      </w:r>
    </w:p>
    <w:p w14:paraId="328ABF0B"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7813A5CB"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(c) Child Care Subsidy:</w:t>
      </w:r>
    </w:p>
    <w:p w14:paraId="3C9ED139"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24CC5515" w14:textId="77777777" w:rsidR="00325436" w:rsidRPr="00325436" w:rsidRDefault="00325436" w:rsidP="00325436">
      <w:pPr>
        <w:numPr>
          <w:ilvl w:val="0"/>
          <w:numId w:val="18"/>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 xml:space="preserve">Families may qualify for </w:t>
      </w:r>
      <w:proofErr w:type="gramStart"/>
      <w:r w:rsidRPr="00325436">
        <w:rPr>
          <w:rFonts w:ascii="Arial" w:eastAsia="Times New Roman" w:hAnsi="Arial" w:cs="Arial"/>
          <w:color w:val="0E101A"/>
          <w:kern w:val="0"/>
          <w:lang w:eastAsia="en-AU"/>
          <w14:ligatures w14:val="none"/>
        </w:rPr>
        <w:t>child care</w:t>
      </w:r>
      <w:proofErr w:type="gramEnd"/>
      <w:r w:rsidRPr="00325436">
        <w:rPr>
          <w:rFonts w:ascii="Arial" w:eastAsia="Times New Roman" w:hAnsi="Arial" w:cs="Arial"/>
          <w:color w:val="0E101A"/>
          <w:kern w:val="0"/>
          <w:lang w:eastAsia="en-AU"/>
          <w14:ligatures w14:val="none"/>
        </w:rPr>
        <w:t xml:space="preserve"> subsidy support.</w:t>
      </w:r>
    </w:p>
    <w:p w14:paraId="4DE8D5AD" w14:textId="77777777" w:rsidR="00325436" w:rsidRPr="00325436" w:rsidRDefault="00325436" w:rsidP="00325436">
      <w:pPr>
        <w:numPr>
          <w:ilvl w:val="0"/>
          <w:numId w:val="18"/>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Information on subsidy application is provided in the parent handbook and on the website.</w:t>
      </w:r>
    </w:p>
    <w:p w14:paraId="785A3FE3" w14:textId="77777777" w:rsidR="00325436" w:rsidRDefault="00325436" w:rsidP="00325436">
      <w:pPr>
        <w:numPr>
          <w:ilvl w:val="0"/>
          <w:numId w:val="18"/>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Full fees are due while waiting for subsidy processing, and accounts will be adjusted once subsidies are generated.</w:t>
      </w:r>
    </w:p>
    <w:p w14:paraId="2A3AF3AD"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3951D2D6"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(d) Absences:</w:t>
      </w:r>
    </w:p>
    <w:p w14:paraId="67D22D1D"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131240D3" w14:textId="77777777" w:rsidR="00325436" w:rsidRPr="00325436" w:rsidRDefault="00325436" w:rsidP="00325436">
      <w:pPr>
        <w:numPr>
          <w:ilvl w:val="0"/>
          <w:numId w:val="19"/>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Fees apply for family holidays, camp days, and sick days if scheduled on booked days.</w:t>
      </w:r>
    </w:p>
    <w:p w14:paraId="3E4D9367" w14:textId="77777777" w:rsidR="00325436" w:rsidRDefault="00325436" w:rsidP="00325436">
      <w:pPr>
        <w:numPr>
          <w:ilvl w:val="0"/>
          <w:numId w:val="19"/>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Permanent bookings require two weeks' notice for cancellations; otherwise, two weeks' fees will be charged.</w:t>
      </w:r>
    </w:p>
    <w:p w14:paraId="4DD2EA82"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411CAB76"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(e) Service Closure:</w:t>
      </w:r>
    </w:p>
    <w:p w14:paraId="43E746CD"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03EAADEE" w14:textId="77777777" w:rsidR="00325436" w:rsidRDefault="00325436" w:rsidP="00325436">
      <w:pPr>
        <w:numPr>
          <w:ilvl w:val="0"/>
          <w:numId w:val="20"/>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No fees are charged during Service closure, such as holidays or student-free days.</w:t>
      </w:r>
    </w:p>
    <w:p w14:paraId="4ADF95B9" w14:textId="77777777" w:rsidR="00325436" w:rsidRPr="00325436" w:rsidRDefault="00325436" w:rsidP="00325436">
      <w:pPr>
        <w:spacing w:after="0" w:line="240" w:lineRule="auto"/>
        <w:ind w:left="720"/>
        <w:rPr>
          <w:rFonts w:ascii="Arial" w:eastAsia="Times New Roman" w:hAnsi="Arial" w:cs="Arial"/>
          <w:color w:val="0E101A"/>
          <w:kern w:val="0"/>
          <w:lang w:eastAsia="en-AU"/>
          <w14:ligatures w14:val="none"/>
        </w:rPr>
      </w:pPr>
    </w:p>
    <w:p w14:paraId="5D1F31B1"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(f) Payment of Fees:</w:t>
      </w:r>
    </w:p>
    <w:p w14:paraId="39D45AA2"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10C22FEA" w14:textId="77777777" w:rsidR="00325436" w:rsidRPr="00325436" w:rsidRDefault="00325436" w:rsidP="00325436">
      <w:pPr>
        <w:numPr>
          <w:ilvl w:val="0"/>
          <w:numId w:val="21"/>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lastRenderedPageBreak/>
        <w:t>Fees must be paid in full by the stated due date.</w:t>
      </w:r>
    </w:p>
    <w:p w14:paraId="04B4EAF8" w14:textId="77777777" w:rsidR="00325436" w:rsidRPr="00325436" w:rsidRDefault="00325436" w:rsidP="00325436">
      <w:pPr>
        <w:numPr>
          <w:ilvl w:val="0"/>
          <w:numId w:val="21"/>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Bank transfer payments are recorded on the next invoice.</w:t>
      </w:r>
    </w:p>
    <w:p w14:paraId="2BA6E018" w14:textId="77777777" w:rsidR="00325436" w:rsidRPr="00325436" w:rsidRDefault="00325436" w:rsidP="00325436">
      <w:pPr>
        <w:numPr>
          <w:ilvl w:val="0"/>
          <w:numId w:val="21"/>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Receipts are emailed or given for cash payments.</w:t>
      </w:r>
    </w:p>
    <w:p w14:paraId="3BEFD4CE" w14:textId="77777777" w:rsidR="00325436" w:rsidRPr="00325436" w:rsidRDefault="00325436" w:rsidP="00325436">
      <w:pPr>
        <w:numPr>
          <w:ilvl w:val="0"/>
          <w:numId w:val="21"/>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Accounts must maintain a one-week credit balance.</w:t>
      </w:r>
    </w:p>
    <w:p w14:paraId="7AC3C5BD"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(g) Debt Recovery:</w:t>
      </w:r>
    </w:p>
    <w:p w14:paraId="06DCE2FF"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4385DADF" w14:textId="77777777" w:rsidR="00325436" w:rsidRPr="00325436" w:rsidRDefault="00325436" w:rsidP="00325436">
      <w:pPr>
        <w:numPr>
          <w:ilvl w:val="0"/>
          <w:numId w:val="22"/>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Statements and fees are generated a week in advance.</w:t>
      </w:r>
    </w:p>
    <w:p w14:paraId="012A768E" w14:textId="77777777" w:rsidR="00325436" w:rsidRDefault="00325436" w:rsidP="00325436">
      <w:pPr>
        <w:numPr>
          <w:ilvl w:val="0"/>
          <w:numId w:val="22"/>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Unpaid accounts result in cancellation; rebooking is possible when the account is in credit, subject to availability.</w:t>
      </w:r>
    </w:p>
    <w:p w14:paraId="146DCE11" w14:textId="77777777" w:rsidR="00325436" w:rsidRPr="00325436" w:rsidRDefault="00325436" w:rsidP="00325436">
      <w:pPr>
        <w:numPr>
          <w:ilvl w:val="0"/>
          <w:numId w:val="22"/>
        </w:numPr>
        <w:spacing w:after="0" w:line="240" w:lineRule="auto"/>
        <w:rPr>
          <w:rFonts w:ascii="Arial" w:eastAsia="Times New Roman" w:hAnsi="Arial" w:cs="Arial"/>
          <w:color w:val="0E101A"/>
          <w:kern w:val="0"/>
          <w:lang w:eastAsia="en-AU"/>
          <w14:ligatures w14:val="none"/>
        </w:rPr>
      </w:pPr>
    </w:p>
    <w:p w14:paraId="5512DB62"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(h) Late Collection Fee:</w:t>
      </w:r>
    </w:p>
    <w:p w14:paraId="20CA103E"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4F77287A" w14:textId="77777777" w:rsidR="00325436" w:rsidRPr="00325436" w:rsidRDefault="00325436" w:rsidP="00325436">
      <w:pPr>
        <w:numPr>
          <w:ilvl w:val="0"/>
          <w:numId w:val="23"/>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Late pickup incurs a $2.00 per minute charge.</w:t>
      </w:r>
    </w:p>
    <w:p w14:paraId="2958A883" w14:textId="77777777" w:rsidR="00325436" w:rsidRPr="00325436" w:rsidRDefault="00325436" w:rsidP="00325436">
      <w:pPr>
        <w:numPr>
          <w:ilvl w:val="0"/>
          <w:numId w:val="23"/>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Unnotified late pickups result in an additional $50 fee.</w:t>
      </w:r>
    </w:p>
    <w:p w14:paraId="49457B69" w14:textId="5425AB87" w:rsidR="00325436" w:rsidRDefault="00325436" w:rsidP="00325436">
      <w:pPr>
        <w:numPr>
          <w:ilvl w:val="0"/>
          <w:numId w:val="23"/>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Consistent lateness may affect the child's enrolment status.</w:t>
      </w:r>
    </w:p>
    <w:p w14:paraId="5A0EC5DA" w14:textId="77777777" w:rsidR="00325436" w:rsidRPr="00325436" w:rsidRDefault="00325436" w:rsidP="00325436">
      <w:pPr>
        <w:numPr>
          <w:ilvl w:val="0"/>
          <w:numId w:val="23"/>
        </w:numPr>
        <w:spacing w:after="0" w:line="240" w:lineRule="auto"/>
        <w:rPr>
          <w:rFonts w:ascii="Arial" w:eastAsia="Times New Roman" w:hAnsi="Arial" w:cs="Arial"/>
          <w:color w:val="0E101A"/>
          <w:kern w:val="0"/>
          <w:lang w:eastAsia="en-AU"/>
          <w14:ligatures w14:val="none"/>
        </w:rPr>
      </w:pPr>
    </w:p>
    <w:p w14:paraId="099C5279"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w:t>
      </w:r>
      <w:proofErr w:type="spellStart"/>
      <w:r w:rsidRPr="00325436">
        <w:rPr>
          <w:rFonts w:ascii="Arial" w:eastAsia="Times New Roman" w:hAnsi="Arial" w:cs="Arial"/>
          <w:b/>
          <w:bCs/>
          <w:color w:val="0E101A"/>
          <w:kern w:val="0"/>
          <w:lang w:eastAsia="en-AU"/>
          <w14:ligatures w14:val="none"/>
        </w:rPr>
        <w:t>i</w:t>
      </w:r>
      <w:proofErr w:type="spellEnd"/>
      <w:r w:rsidRPr="00325436">
        <w:rPr>
          <w:rFonts w:ascii="Arial" w:eastAsia="Times New Roman" w:hAnsi="Arial" w:cs="Arial"/>
          <w:b/>
          <w:bCs/>
          <w:color w:val="0E101A"/>
          <w:kern w:val="0"/>
          <w:lang w:eastAsia="en-AU"/>
          <w14:ligatures w14:val="none"/>
        </w:rPr>
        <w:t>) Methods of Payment:</w:t>
      </w:r>
    </w:p>
    <w:p w14:paraId="047860C1"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4D14B1F1" w14:textId="77777777" w:rsid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Cash, direct deposits, and PayPal are accepted payment methods.</w:t>
      </w:r>
    </w:p>
    <w:p w14:paraId="55C66DB8" w14:textId="77777777" w:rsidR="00325436" w:rsidRPr="00325436" w:rsidRDefault="00325436" w:rsidP="00325436">
      <w:pPr>
        <w:spacing w:after="0" w:line="240" w:lineRule="auto"/>
        <w:ind w:left="720"/>
        <w:rPr>
          <w:rFonts w:ascii="Arial" w:eastAsia="Times New Roman" w:hAnsi="Arial" w:cs="Arial"/>
          <w:color w:val="0E101A"/>
          <w:kern w:val="0"/>
          <w:lang w:eastAsia="en-AU"/>
          <w14:ligatures w14:val="none"/>
        </w:rPr>
      </w:pPr>
    </w:p>
    <w:p w14:paraId="2DFB370E"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(j) Confidentiality:</w:t>
      </w:r>
    </w:p>
    <w:p w14:paraId="25D4BD36" w14:textId="4F8240AE"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197BD906" w14:textId="77777777" w:rsidR="00325436" w:rsidRP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Fee-related information is confidential.</w:t>
      </w:r>
    </w:p>
    <w:p w14:paraId="3F4172DA" w14:textId="77777777" w:rsidR="00325436" w:rsidRP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Limited personnel access information for necessary actions.</w:t>
      </w:r>
    </w:p>
    <w:p w14:paraId="4CDFED76" w14:textId="77777777" w:rsid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Families can access their account records upon request.</w:t>
      </w:r>
    </w:p>
    <w:p w14:paraId="195A7591" w14:textId="77777777" w:rsidR="00325436" w:rsidRPr="00325436" w:rsidRDefault="00325436" w:rsidP="00325436">
      <w:pPr>
        <w:spacing w:after="0" w:line="240" w:lineRule="auto"/>
        <w:ind w:left="720"/>
        <w:rPr>
          <w:rFonts w:ascii="Arial" w:eastAsia="Times New Roman" w:hAnsi="Arial" w:cs="Arial"/>
          <w:color w:val="0E101A"/>
          <w:kern w:val="0"/>
          <w:lang w:eastAsia="en-AU"/>
          <w14:ligatures w14:val="none"/>
        </w:rPr>
      </w:pPr>
    </w:p>
    <w:p w14:paraId="45A5A0A8"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(k) Increase of Fees:</w:t>
      </w:r>
    </w:p>
    <w:p w14:paraId="0DBFC34F"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7E11303C" w14:textId="77777777" w:rsidR="00325436" w:rsidRP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Approved Provider sets fees based on the budget.</w:t>
      </w:r>
    </w:p>
    <w:p w14:paraId="74745A84" w14:textId="77777777" w:rsid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Families receive at least 14 days' notice of fee increases.</w:t>
      </w:r>
    </w:p>
    <w:p w14:paraId="7511B538" w14:textId="77777777" w:rsidR="00325436" w:rsidRPr="00325436" w:rsidRDefault="00325436" w:rsidP="00325436">
      <w:pPr>
        <w:spacing w:after="0" w:line="240" w:lineRule="auto"/>
        <w:ind w:left="720"/>
        <w:rPr>
          <w:rFonts w:ascii="Arial" w:eastAsia="Times New Roman" w:hAnsi="Arial" w:cs="Arial"/>
          <w:color w:val="0E101A"/>
          <w:kern w:val="0"/>
          <w:lang w:eastAsia="en-AU"/>
          <w14:ligatures w14:val="none"/>
        </w:rPr>
      </w:pPr>
    </w:p>
    <w:p w14:paraId="2EC1695F" w14:textId="77777777" w:rsid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(l) Acknowledgement of Responsibility:</w:t>
      </w:r>
    </w:p>
    <w:p w14:paraId="288EEEDD"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4CF43F3F" w14:textId="77777777" w:rsidR="00325436" w:rsidRPr="00325436" w:rsidRDefault="00325436" w:rsidP="00325436">
      <w:pPr>
        <w:numPr>
          <w:ilvl w:val="0"/>
          <w:numId w:val="24"/>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Families acknowledge terms and conditions through the online enrolment form.</w:t>
      </w:r>
    </w:p>
    <w:p w14:paraId="16134751" w14:textId="77777777" w:rsidR="00325436" w:rsidRPr="00325436" w:rsidRDefault="00325436" w:rsidP="00325436">
      <w:pPr>
        <w:spacing w:after="0" w:line="240" w:lineRule="auto"/>
        <w:rPr>
          <w:rFonts w:ascii="Arial" w:eastAsia="Times New Roman" w:hAnsi="Arial" w:cs="Arial"/>
          <w:b/>
          <w:bCs/>
          <w:color w:val="0E101A"/>
          <w:kern w:val="0"/>
          <w:lang w:eastAsia="en-AU"/>
          <w14:ligatures w14:val="none"/>
        </w:rPr>
      </w:pPr>
    </w:p>
    <w:p w14:paraId="2DBD5EA0" w14:textId="77777777" w:rsidR="00325436" w:rsidRPr="00325436" w:rsidRDefault="00325436" w:rsidP="00325436">
      <w:pPr>
        <w:spacing w:after="0" w:line="240" w:lineRule="auto"/>
        <w:rPr>
          <w:rFonts w:ascii="Arial" w:eastAsia="Times New Roman" w:hAnsi="Arial" w:cs="Arial"/>
          <w:b/>
          <w:bCs/>
          <w:color w:val="0E101A"/>
          <w:kern w:val="0"/>
          <w:lang w:eastAsia="en-AU"/>
          <w14:ligatures w14:val="none"/>
        </w:rPr>
      </w:pPr>
    </w:p>
    <w:p w14:paraId="512B36A4" w14:textId="7CA3A9FE" w:rsidR="00325436" w:rsidRP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Considerations:</w:t>
      </w:r>
    </w:p>
    <w:p w14:paraId="176111AB"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01DC1ADB" w14:textId="77777777" w:rsidR="00325436" w:rsidRPr="00325436" w:rsidRDefault="00325436" w:rsidP="00325436">
      <w:pPr>
        <w:numPr>
          <w:ilvl w:val="0"/>
          <w:numId w:val="25"/>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This policy aligns with Education and Care Services National Regulations and National Quality Standard.</w:t>
      </w:r>
    </w:p>
    <w:p w14:paraId="73FEFEE6" w14:textId="77777777" w:rsidR="00325436" w:rsidRPr="00325436" w:rsidRDefault="00325436" w:rsidP="00325436">
      <w:pPr>
        <w:numPr>
          <w:ilvl w:val="0"/>
          <w:numId w:val="25"/>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Related policies include Enrolment &amp; Orientation, Delivery &amp; Collection of Children, Confidentiality, Governance &amp; Management, and Parent Handbook.</w:t>
      </w:r>
    </w:p>
    <w:p w14:paraId="1885B85E" w14:textId="77777777" w:rsidR="00325436" w:rsidRPr="00325436" w:rsidRDefault="00325436" w:rsidP="00325436">
      <w:pPr>
        <w:numPr>
          <w:ilvl w:val="0"/>
          <w:numId w:val="25"/>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Financial assessments guide decisions, ensuring quality staff retention.</w:t>
      </w:r>
    </w:p>
    <w:p w14:paraId="4F06ADDE" w14:textId="77777777" w:rsidR="00325436" w:rsidRPr="00325436" w:rsidRDefault="00325436" w:rsidP="00325436">
      <w:pPr>
        <w:spacing w:after="0" w:line="240" w:lineRule="auto"/>
        <w:ind w:left="720"/>
        <w:rPr>
          <w:rFonts w:ascii="Arial" w:eastAsia="Times New Roman" w:hAnsi="Arial" w:cs="Arial"/>
          <w:color w:val="0E101A"/>
          <w:kern w:val="0"/>
          <w:lang w:eastAsia="en-AU"/>
          <w14:ligatures w14:val="none"/>
        </w:rPr>
      </w:pPr>
    </w:p>
    <w:p w14:paraId="5CFEAD76" w14:textId="77777777" w:rsidR="00325436" w:rsidRPr="00325436" w:rsidRDefault="00325436" w:rsidP="00325436">
      <w:pPr>
        <w:spacing w:after="0" w:line="240" w:lineRule="auto"/>
        <w:rPr>
          <w:rFonts w:ascii="Arial" w:eastAsia="Times New Roman" w:hAnsi="Arial" w:cs="Arial"/>
          <w:b/>
          <w:bCs/>
          <w:color w:val="0E101A"/>
          <w:kern w:val="0"/>
          <w:lang w:eastAsia="en-AU"/>
          <w14:ligatures w14:val="none"/>
        </w:rPr>
      </w:pPr>
      <w:r w:rsidRPr="00325436">
        <w:rPr>
          <w:rFonts w:ascii="Arial" w:eastAsia="Times New Roman" w:hAnsi="Arial" w:cs="Arial"/>
          <w:b/>
          <w:bCs/>
          <w:color w:val="0E101A"/>
          <w:kern w:val="0"/>
          <w:lang w:eastAsia="en-AU"/>
          <w14:ligatures w14:val="none"/>
        </w:rPr>
        <w:t>Citations:</w:t>
      </w:r>
    </w:p>
    <w:p w14:paraId="60E3A13A"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3151745D" w14:textId="77777777" w:rsidR="00325436" w:rsidRPr="00325436" w:rsidRDefault="00325436" w:rsidP="00325436">
      <w:pPr>
        <w:numPr>
          <w:ilvl w:val="0"/>
          <w:numId w:val="26"/>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Education and Care Services National Regulations (168, 172, 173)</w:t>
      </w:r>
    </w:p>
    <w:p w14:paraId="1CE9EE3A" w14:textId="77777777" w:rsidR="00325436" w:rsidRPr="00325436" w:rsidRDefault="00325436" w:rsidP="00325436">
      <w:pPr>
        <w:numPr>
          <w:ilvl w:val="0"/>
          <w:numId w:val="26"/>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National Quality Standard (7.1.2)</w:t>
      </w:r>
    </w:p>
    <w:p w14:paraId="5564E3C3" w14:textId="77777777" w:rsidR="00325436" w:rsidRDefault="00325436" w:rsidP="00325436">
      <w:pPr>
        <w:numPr>
          <w:ilvl w:val="0"/>
          <w:numId w:val="26"/>
        </w:numPr>
        <w:spacing w:after="0" w:line="240" w:lineRule="auto"/>
        <w:rPr>
          <w:rFonts w:ascii="Arial" w:eastAsia="Times New Roman" w:hAnsi="Arial" w:cs="Arial"/>
          <w:color w:val="0E101A"/>
          <w:kern w:val="0"/>
          <w:lang w:eastAsia="en-AU"/>
          <w14:ligatures w14:val="none"/>
        </w:rPr>
      </w:pPr>
      <w:r w:rsidRPr="00325436">
        <w:rPr>
          <w:rFonts w:ascii="Arial" w:eastAsia="Times New Roman" w:hAnsi="Arial" w:cs="Arial"/>
          <w:color w:val="0E101A"/>
          <w:kern w:val="0"/>
          <w:lang w:eastAsia="en-AU"/>
          <w14:ligatures w14:val="none"/>
        </w:rPr>
        <w:t>Related Service policies/documentation: Enrolment Form, Enrolment &amp; Orientation Policy, Delivery &amp; Collection of Children Policy, Confidentiality Policy, Governance &amp; Management Policy, Parent Handbook</w:t>
      </w:r>
    </w:p>
    <w:p w14:paraId="4FACF4B7" w14:textId="77777777" w:rsidR="00325436" w:rsidRDefault="00325436" w:rsidP="00325436">
      <w:pPr>
        <w:spacing w:after="0" w:line="240" w:lineRule="auto"/>
        <w:rPr>
          <w:rFonts w:ascii="Arial" w:eastAsia="Times New Roman" w:hAnsi="Arial" w:cs="Arial"/>
          <w:color w:val="0E101A"/>
          <w:kern w:val="0"/>
          <w:lang w:eastAsia="en-AU"/>
          <w14:ligatures w14:val="none"/>
        </w:rPr>
      </w:pPr>
    </w:p>
    <w:p w14:paraId="2D11B55D" w14:textId="77777777" w:rsidR="00325436" w:rsidRPr="008670EE" w:rsidRDefault="00325436" w:rsidP="00325436">
      <w:pPr>
        <w:rPr>
          <w:b/>
          <w:bCs/>
          <w:lang w:eastAsia="en-AU"/>
        </w:rPr>
      </w:pPr>
      <w:proofErr w:type="gramStart"/>
      <w:r>
        <w:rPr>
          <w:b/>
          <w:bCs/>
          <w:lang w:eastAsia="en-AU"/>
        </w:rPr>
        <w:lastRenderedPageBreak/>
        <w:t>-------------------------------------------------  END</w:t>
      </w:r>
      <w:proofErr w:type="gramEnd"/>
      <w:r>
        <w:rPr>
          <w:b/>
          <w:bCs/>
          <w:lang w:eastAsia="en-AU"/>
        </w:rPr>
        <w:t xml:space="preserve"> DOCUMENT -----------------------------------------------</w:t>
      </w:r>
    </w:p>
    <w:p w14:paraId="3C9B4E25" w14:textId="77777777" w:rsidR="00325436" w:rsidRPr="00325436" w:rsidRDefault="00325436" w:rsidP="00325436">
      <w:pPr>
        <w:spacing w:after="0" w:line="240" w:lineRule="auto"/>
        <w:rPr>
          <w:rFonts w:ascii="Arial" w:eastAsia="Times New Roman" w:hAnsi="Arial" w:cs="Arial"/>
          <w:color w:val="0E101A"/>
          <w:kern w:val="0"/>
          <w:lang w:eastAsia="en-AU"/>
          <w14:ligatures w14:val="none"/>
        </w:rPr>
      </w:pPr>
    </w:p>
    <w:p w14:paraId="537E7039" w14:textId="77777777" w:rsidR="00325436" w:rsidRPr="00325436" w:rsidRDefault="00325436" w:rsidP="00325436">
      <w:pPr>
        <w:rPr>
          <w:rFonts w:ascii="Arial" w:hAnsi="Arial" w:cs="Arial"/>
        </w:rPr>
      </w:pPr>
    </w:p>
    <w:sectPr w:rsidR="00325436" w:rsidRPr="003254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CCC8" w14:textId="77777777" w:rsidR="009E4CD5" w:rsidRDefault="009E4CD5" w:rsidP="00325436">
      <w:pPr>
        <w:spacing w:after="0" w:line="240" w:lineRule="auto"/>
      </w:pPr>
      <w:r>
        <w:separator/>
      </w:r>
    </w:p>
  </w:endnote>
  <w:endnote w:type="continuationSeparator" w:id="0">
    <w:p w14:paraId="08C7B780" w14:textId="77777777" w:rsidR="009E4CD5" w:rsidRDefault="009E4CD5" w:rsidP="0032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37E199B9" w14:textId="77777777" w:rsidR="00325436" w:rsidRDefault="00325436" w:rsidP="00325436">
        <w:pPr>
          <w:pStyle w:val="Footer"/>
          <w:jc w:val="right"/>
        </w:pPr>
        <w:r>
          <w:fldChar w:fldCharType="begin"/>
        </w:r>
        <w:r>
          <w:instrText xml:space="preserve"> PAGE   \* MERGEFORMAT </w:instrText>
        </w:r>
        <w:r>
          <w:fldChar w:fldCharType="separate"/>
        </w:r>
        <w:r>
          <w:t>2</w:t>
        </w:r>
        <w:r>
          <w:rPr>
            <w:noProof/>
          </w:rPr>
          <w:fldChar w:fldCharType="end"/>
        </w:r>
      </w:p>
    </w:sdtContent>
  </w:sdt>
  <w:p w14:paraId="64D31B3B" w14:textId="77777777" w:rsidR="00325436" w:rsidRPr="008670EE" w:rsidRDefault="00325436" w:rsidP="00325436">
    <w:pPr>
      <w:pStyle w:val="Footer"/>
      <w:rPr>
        <w:sz w:val="16"/>
        <w:szCs w:val="16"/>
      </w:rPr>
    </w:pPr>
    <w:r w:rsidRPr="008670EE">
      <w:rPr>
        <w:sz w:val="16"/>
        <w:szCs w:val="16"/>
      </w:rPr>
      <w:t>MacGregor Primary School Out of School Hours Care</w:t>
    </w:r>
  </w:p>
  <w:p w14:paraId="11C89C26" w14:textId="77777777" w:rsidR="00325436" w:rsidRPr="008670EE" w:rsidRDefault="00325436" w:rsidP="00325436">
    <w:pPr>
      <w:pStyle w:val="Footer"/>
      <w:rPr>
        <w:sz w:val="16"/>
        <w:szCs w:val="16"/>
      </w:rPr>
    </w:pPr>
    <w:r w:rsidRPr="008670EE">
      <w:rPr>
        <w:sz w:val="16"/>
        <w:szCs w:val="16"/>
      </w:rPr>
      <w:t>Document Name: Acceptance and Refusal of Authorisations Policy</w:t>
    </w:r>
  </w:p>
  <w:p w14:paraId="581B1EFE" w14:textId="03D7B34D" w:rsidR="00325436" w:rsidRPr="008670EE" w:rsidRDefault="00325436" w:rsidP="00325436">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p w14:paraId="2380D12A" w14:textId="77777777" w:rsidR="00325436" w:rsidRPr="008670EE" w:rsidRDefault="00325436" w:rsidP="00325436">
    <w:pPr>
      <w:pStyle w:val="Footer"/>
      <w:rPr>
        <w:i/>
        <w:iCs/>
        <w:sz w:val="16"/>
        <w:szCs w:val="16"/>
      </w:rPr>
    </w:pPr>
  </w:p>
  <w:p w14:paraId="56AD1297" w14:textId="77777777" w:rsidR="00325436" w:rsidRDefault="0032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2434" w14:textId="77777777" w:rsidR="009E4CD5" w:rsidRDefault="009E4CD5" w:rsidP="00325436">
      <w:pPr>
        <w:spacing w:after="0" w:line="240" w:lineRule="auto"/>
      </w:pPr>
      <w:r>
        <w:separator/>
      </w:r>
    </w:p>
  </w:footnote>
  <w:footnote w:type="continuationSeparator" w:id="0">
    <w:p w14:paraId="044B9E14" w14:textId="77777777" w:rsidR="009E4CD5" w:rsidRDefault="009E4CD5" w:rsidP="00325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32"/>
    <w:multiLevelType w:val="multilevel"/>
    <w:tmpl w:val="247E5F4C"/>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2769A"/>
    <w:multiLevelType w:val="multilevel"/>
    <w:tmpl w:val="4168B6F8"/>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4B65"/>
    <w:multiLevelType w:val="multilevel"/>
    <w:tmpl w:val="6D3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030BC"/>
    <w:multiLevelType w:val="multilevel"/>
    <w:tmpl w:val="B85E9958"/>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A28B0"/>
    <w:multiLevelType w:val="multilevel"/>
    <w:tmpl w:val="4ABA4122"/>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B43A5"/>
    <w:multiLevelType w:val="multilevel"/>
    <w:tmpl w:val="84B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D1367"/>
    <w:multiLevelType w:val="multilevel"/>
    <w:tmpl w:val="2EB6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D041C"/>
    <w:multiLevelType w:val="multilevel"/>
    <w:tmpl w:val="B9C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06198"/>
    <w:multiLevelType w:val="multilevel"/>
    <w:tmpl w:val="AF62F5F4"/>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F0CFB"/>
    <w:multiLevelType w:val="multilevel"/>
    <w:tmpl w:val="66B2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106FA"/>
    <w:multiLevelType w:val="multilevel"/>
    <w:tmpl w:val="A70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D0469"/>
    <w:multiLevelType w:val="multilevel"/>
    <w:tmpl w:val="A9BA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34F85"/>
    <w:multiLevelType w:val="multilevel"/>
    <w:tmpl w:val="B6F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137D0"/>
    <w:multiLevelType w:val="multilevel"/>
    <w:tmpl w:val="C4D2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A18A0"/>
    <w:multiLevelType w:val="multilevel"/>
    <w:tmpl w:val="BB74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3FD4"/>
    <w:multiLevelType w:val="multilevel"/>
    <w:tmpl w:val="F0904FF2"/>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2446F"/>
    <w:multiLevelType w:val="multilevel"/>
    <w:tmpl w:val="122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676C2"/>
    <w:multiLevelType w:val="multilevel"/>
    <w:tmpl w:val="A5A8881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D0EA3"/>
    <w:multiLevelType w:val="multilevel"/>
    <w:tmpl w:val="8954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6296D"/>
    <w:multiLevelType w:val="multilevel"/>
    <w:tmpl w:val="CFF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F509D"/>
    <w:multiLevelType w:val="multilevel"/>
    <w:tmpl w:val="D99E108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716518"/>
    <w:multiLevelType w:val="multilevel"/>
    <w:tmpl w:val="288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40D2C"/>
    <w:multiLevelType w:val="multilevel"/>
    <w:tmpl w:val="FB80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A03EB"/>
    <w:multiLevelType w:val="multilevel"/>
    <w:tmpl w:val="CCE86BD8"/>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D72DF"/>
    <w:multiLevelType w:val="multilevel"/>
    <w:tmpl w:val="6630C8E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32E23"/>
    <w:multiLevelType w:val="multilevel"/>
    <w:tmpl w:val="F76ECAD4"/>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4287869">
    <w:abstractNumId w:val="14"/>
  </w:num>
  <w:num w:numId="2" w16cid:durableId="1975405374">
    <w:abstractNumId w:val="11"/>
  </w:num>
  <w:num w:numId="3" w16cid:durableId="1634360336">
    <w:abstractNumId w:val="9"/>
  </w:num>
  <w:num w:numId="4" w16cid:durableId="469443645">
    <w:abstractNumId w:val="5"/>
  </w:num>
  <w:num w:numId="5" w16cid:durableId="1783718979">
    <w:abstractNumId w:val="21"/>
  </w:num>
  <w:num w:numId="6" w16cid:durableId="1009143352">
    <w:abstractNumId w:val="18"/>
  </w:num>
  <w:num w:numId="7" w16cid:durableId="1884436850">
    <w:abstractNumId w:val="2"/>
  </w:num>
  <w:num w:numId="8" w16cid:durableId="314335404">
    <w:abstractNumId w:val="7"/>
  </w:num>
  <w:num w:numId="9" w16cid:durableId="1976988423">
    <w:abstractNumId w:val="10"/>
  </w:num>
  <w:num w:numId="10" w16cid:durableId="928468143">
    <w:abstractNumId w:val="22"/>
  </w:num>
  <w:num w:numId="11" w16cid:durableId="306129694">
    <w:abstractNumId w:val="6"/>
  </w:num>
  <w:num w:numId="12" w16cid:durableId="1369407122">
    <w:abstractNumId w:val="16"/>
  </w:num>
  <w:num w:numId="13" w16cid:durableId="1776515795">
    <w:abstractNumId w:val="13"/>
  </w:num>
  <w:num w:numId="14" w16cid:durableId="1389913603">
    <w:abstractNumId w:val="19"/>
  </w:num>
  <w:num w:numId="15" w16cid:durableId="1025446691">
    <w:abstractNumId w:val="12"/>
  </w:num>
  <w:num w:numId="16" w16cid:durableId="643630611">
    <w:abstractNumId w:val="4"/>
  </w:num>
  <w:num w:numId="17" w16cid:durableId="1143620217">
    <w:abstractNumId w:val="17"/>
  </w:num>
  <w:num w:numId="18" w16cid:durableId="370346021">
    <w:abstractNumId w:val="24"/>
  </w:num>
  <w:num w:numId="19" w16cid:durableId="1971979733">
    <w:abstractNumId w:val="23"/>
  </w:num>
  <w:num w:numId="20" w16cid:durableId="1129977901">
    <w:abstractNumId w:val="1"/>
  </w:num>
  <w:num w:numId="21" w16cid:durableId="891501404">
    <w:abstractNumId w:val="25"/>
  </w:num>
  <w:num w:numId="22" w16cid:durableId="1319651524">
    <w:abstractNumId w:val="8"/>
  </w:num>
  <w:num w:numId="23" w16cid:durableId="1521046399">
    <w:abstractNumId w:val="20"/>
  </w:num>
  <w:num w:numId="24" w16cid:durableId="1240677326">
    <w:abstractNumId w:val="0"/>
  </w:num>
  <w:num w:numId="25" w16cid:durableId="1822844066">
    <w:abstractNumId w:val="15"/>
  </w:num>
  <w:num w:numId="26" w16cid:durableId="1607734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36"/>
    <w:rsid w:val="00325436"/>
    <w:rsid w:val="009E4CD5"/>
    <w:rsid w:val="00BB2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8291"/>
  <w15:chartTrackingRefBased/>
  <w15:docId w15:val="{63FC3CAB-3E1E-4EEF-ADAF-C7D60DD4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4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43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325436"/>
    <w:rPr>
      <w:color w:val="0000FF"/>
      <w:u w:val="single"/>
    </w:rPr>
  </w:style>
  <w:style w:type="character" w:styleId="Strong">
    <w:name w:val="Strong"/>
    <w:basedOn w:val="DefaultParagraphFont"/>
    <w:uiPriority w:val="22"/>
    <w:qFormat/>
    <w:rsid w:val="00325436"/>
    <w:rPr>
      <w:b/>
      <w:bCs/>
    </w:rPr>
  </w:style>
  <w:style w:type="character" w:customStyle="1" w:styleId="Heading1Char">
    <w:name w:val="Heading 1 Char"/>
    <w:basedOn w:val="DefaultParagraphFont"/>
    <w:link w:val="Heading1"/>
    <w:uiPriority w:val="9"/>
    <w:rsid w:val="003254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4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25436"/>
    <w:pPr>
      <w:ind w:left="720"/>
      <w:contextualSpacing/>
    </w:pPr>
  </w:style>
  <w:style w:type="paragraph" w:styleId="Header">
    <w:name w:val="header"/>
    <w:basedOn w:val="Normal"/>
    <w:link w:val="HeaderChar"/>
    <w:uiPriority w:val="99"/>
    <w:unhideWhenUsed/>
    <w:rsid w:val="00325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36"/>
  </w:style>
  <w:style w:type="paragraph" w:styleId="Footer">
    <w:name w:val="footer"/>
    <w:basedOn w:val="Normal"/>
    <w:link w:val="FooterChar"/>
    <w:uiPriority w:val="99"/>
    <w:unhideWhenUsed/>
    <w:rsid w:val="00325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1738">
      <w:bodyDiv w:val="1"/>
      <w:marLeft w:val="0"/>
      <w:marRight w:val="0"/>
      <w:marTop w:val="0"/>
      <w:marBottom w:val="0"/>
      <w:divBdr>
        <w:top w:val="none" w:sz="0" w:space="0" w:color="auto"/>
        <w:left w:val="none" w:sz="0" w:space="0" w:color="auto"/>
        <w:bottom w:val="none" w:sz="0" w:space="0" w:color="auto"/>
        <w:right w:val="none" w:sz="0" w:space="0" w:color="auto"/>
      </w:divBdr>
    </w:div>
    <w:div w:id="1431971425">
      <w:bodyDiv w:val="1"/>
      <w:marLeft w:val="0"/>
      <w:marRight w:val="0"/>
      <w:marTop w:val="0"/>
      <w:marBottom w:val="0"/>
      <w:divBdr>
        <w:top w:val="none" w:sz="0" w:space="0" w:color="auto"/>
        <w:left w:val="none" w:sz="0" w:space="0" w:color="auto"/>
        <w:bottom w:val="none" w:sz="0" w:space="0" w:color="auto"/>
        <w:right w:val="none" w:sz="0" w:space="0" w:color="auto"/>
      </w:divBdr>
    </w:div>
    <w:div w:id="1767921291">
      <w:bodyDiv w:val="1"/>
      <w:marLeft w:val="0"/>
      <w:marRight w:val="0"/>
      <w:marTop w:val="0"/>
      <w:marBottom w:val="0"/>
      <w:divBdr>
        <w:top w:val="none" w:sz="0" w:space="0" w:color="auto"/>
        <w:left w:val="none" w:sz="0" w:space="0" w:color="auto"/>
        <w:bottom w:val="none" w:sz="0" w:space="0" w:color="auto"/>
        <w:right w:val="none" w:sz="0" w:space="0" w:color="auto"/>
      </w:divBdr>
      <w:divsChild>
        <w:div w:id="19438735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2023-08-24T11:21:00Z</dcterms:created>
  <dcterms:modified xsi:type="dcterms:W3CDTF">2023-08-28T04:21:00Z</dcterms:modified>
</cp:coreProperties>
</file>